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40" w:rsidRDefault="00F12F40" w:rsidP="00F12F40">
      <w:pPr>
        <w:ind w:left="0"/>
        <w:rPr>
          <w:rFonts w:ascii="Times New Roman" w:hAnsi="Times New Roman" w:cs="Times New Roman"/>
          <w:b/>
          <w:bCs/>
          <w:sz w:val="24"/>
          <w:szCs w:val="24"/>
          <w:lang w:val="it-IT"/>
        </w:rPr>
      </w:pPr>
      <w:r>
        <w:rPr>
          <w:rFonts w:ascii="Times New Roman" w:hAnsi="Times New Roman" w:cs="Times New Roman"/>
          <w:b/>
          <w:bCs/>
          <w:kern w:val="24"/>
          <w:sz w:val="24"/>
          <w:szCs w:val="24"/>
          <w:lang w:val="ro-RO"/>
        </w:rPr>
        <w:t>MODEL DOSAR DP</w:t>
      </w:r>
      <w:r w:rsidR="00F61606">
        <w:rPr>
          <w:rFonts w:ascii="Times New Roman" w:hAnsi="Times New Roman" w:cs="Times New Roman"/>
          <w:b/>
          <w:bCs/>
          <w:kern w:val="24"/>
          <w:sz w:val="24"/>
          <w:szCs w:val="24"/>
          <w:lang w:val="ro-RO"/>
        </w:rPr>
        <w:t>S</w:t>
      </w:r>
      <w:bookmarkStart w:id="0" w:name="_GoBack"/>
      <w:bookmarkEnd w:id="0"/>
      <w:r>
        <w:rPr>
          <w:rFonts w:ascii="Times New Roman" w:hAnsi="Times New Roman" w:cs="Times New Roman"/>
          <w:b/>
          <w:bCs/>
          <w:kern w:val="24"/>
          <w:sz w:val="24"/>
          <w:szCs w:val="24"/>
          <w:lang w:val="ro-RO"/>
        </w:rPr>
        <w:t xml:space="preserve"> conform Ghid Cod: G – 07-01 - </w:t>
      </w:r>
      <w:r w:rsidRPr="00213CDE">
        <w:rPr>
          <w:rFonts w:ascii="Times New Roman" w:hAnsi="Times New Roman" w:cs="Times New Roman"/>
          <w:b/>
          <w:bCs/>
          <w:kern w:val="24"/>
          <w:sz w:val="24"/>
          <w:szCs w:val="24"/>
          <w:lang w:val="ro-RO"/>
        </w:rPr>
        <w:t>Autorizare pentru punerea în funcțiune a instalațiilor fixe în conformitate cu articolul 17, alineatul (1) din Hotărârea Guvernului nr.108/2020 privind interoperabilitatea sistemului feroviar</w:t>
      </w:r>
    </w:p>
    <w:p w:rsidR="00F12F40" w:rsidRPr="001F66EA" w:rsidRDefault="00F12F40" w:rsidP="00F12F40">
      <w:pPr>
        <w:spacing w:before="0" w:after="120" w:line="276" w:lineRule="auto"/>
        <w:jc w:val="right"/>
        <w:rPr>
          <w:rFonts w:ascii="Times New Roman" w:hAnsi="Times New Roman" w:cs="Times New Roman"/>
          <w:b/>
          <w:bCs/>
          <w:sz w:val="24"/>
          <w:szCs w:val="24"/>
          <w:lang w:val="pt-BR"/>
        </w:rPr>
      </w:pPr>
      <w:r w:rsidRPr="001F66EA">
        <w:rPr>
          <w:rFonts w:ascii="Times New Roman" w:hAnsi="Times New Roman" w:cs="Times New Roman"/>
          <w:b/>
          <w:bCs/>
          <w:sz w:val="24"/>
          <w:szCs w:val="24"/>
          <w:lang w:val="pt-BR"/>
        </w:rPr>
        <w:t>ANEXA</w:t>
      </w:r>
      <w:r>
        <w:rPr>
          <w:rFonts w:ascii="Times New Roman" w:hAnsi="Times New Roman" w:cs="Times New Roman"/>
          <w:b/>
          <w:bCs/>
          <w:sz w:val="24"/>
          <w:szCs w:val="24"/>
          <w:lang w:val="pt-BR"/>
        </w:rPr>
        <w:t xml:space="preserve"> III.</w:t>
      </w:r>
    </w:p>
    <w:p w:rsidR="00F12F40" w:rsidRPr="00D80080" w:rsidRDefault="00F12F40" w:rsidP="00F12F40">
      <w:pPr>
        <w:spacing w:before="0" w:after="120" w:line="276" w:lineRule="auto"/>
        <w:ind w:left="0"/>
        <w:rPr>
          <w:rFonts w:ascii="Times New Roman" w:hAnsi="Times New Roman" w:cs="Times New Roman"/>
          <w:b/>
          <w:bCs/>
          <w:sz w:val="24"/>
          <w:szCs w:val="24"/>
          <w:lang w:val="pt-BR"/>
        </w:rPr>
      </w:pPr>
      <w:r w:rsidRPr="00D80080">
        <w:rPr>
          <w:rFonts w:ascii="Times New Roman" w:hAnsi="Times New Roman" w:cs="Times New Roman"/>
          <w:b/>
          <w:bCs/>
          <w:sz w:val="24"/>
          <w:szCs w:val="24"/>
          <w:lang w:val="pt-BR"/>
        </w:rPr>
        <w:t>Dosarul de Proiectare a Siguranței - DPS</w:t>
      </w:r>
    </w:p>
    <w:p w:rsidR="00F12F40" w:rsidRPr="00D80080" w:rsidRDefault="00F12F40" w:rsidP="00F12F40">
      <w:pPr>
        <w:spacing w:before="0" w:after="120" w:line="276" w:lineRule="auto"/>
        <w:ind w:left="0"/>
        <w:rPr>
          <w:rFonts w:ascii="Times New Roman" w:hAnsi="Times New Roman" w:cs="Times New Roman"/>
          <w:sz w:val="24"/>
          <w:szCs w:val="24"/>
          <w:lang w:val="pt-BR"/>
        </w:rPr>
      </w:pPr>
      <w:r w:rsidRPr="00D80080">
        <w:rPr>
          <w:rFonts w:ascii="Times New Roman" w:hAnsi="Times New Roman" w:cs="Times New Roman"/>
          <w:bCs/>
          <w:sz w:val="24"/>
          <w:szCs w:val="24"/>
          <w:lang w:val="pt-BR"/>
        </w:rPr>
        <w:t xml:space="preserve">DPS </w:t>
      </w:r>
      <w:r w:rsidRPr="00D80080">
        <w:rPr>
          <w:rFonts w:ascii="Times New Roman" w:hAnsi="Times New Roman" w:cs="Times New Roman"/>
          <w:sz w:val="24"/>
          <w:szCs w:val="24"/>
          <w:lang w:val="pt-BR"/>
        </w:rPr>
        <w:t>va conține următoarele elemente:</w:t>
      </w:r>
    </w:p>
    <w:p w:rsidR="00F12F40" w:rsidRPr="001F66EA" w:rsidRDefault="00F12F40" w:rsidP="00F12F40">
      <w:pPr>
        <w:pStyle w:val="Listparagraf"/>
        <w:numPr>
          <w:ilvl w:val="1"/>
          <w:numId w:val="14"/>
        </w:numPr>
        <w:spacing w:after="120"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it-IT"/>
        </w:rPr>
        <w:t>descriere a organizării generale a proiectului, inclusiv:</w:t>
      </w:r>
    </w:p>
    <w:p w:rsidR="00F12F40" w:rsidRPr="001F66EA" w:rsidRDefault="00F12F40" w:rsidP="00F12F40">
      <w:pPr>
        <w:pStyle w:val="Listparagraf"/>
        <w:numPr>
          <w:ilvl w:val="1"/>
          <w:numId w:val="15"/>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prezentarea solicitantului;</w:t>
      </w:r>
    </w:p>
    <w:p w:rsidR="00F12F40" w:rsidRPr="001F66EA" w:rsidRDefault="00F12F40" w:rsidP="00F12F40">
      <w:pPr>
        <w:pStyle w:val="Listparagraf"/>
        <w:numPr>
          <w:ilvl w:val="1"/>
          <w:numId w:val="15"/>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descrierea precisă a organizării proiectului pusă în aplicare pentru a garanta, în fiecare etapă a proiectului, conformitatea cu cerințele de siguranță și interoperabilitate;</w:t>
      </w:r>
    </w:p>
    <w:p w:rsidR="00F12F40" w:rsidRPr="001F66EA" w:rsidRDefault="00F12F40" w:rsidP="00F12F40">
      <w:pPr>
        <w:pStyle w:val="Listparagraf"/>
        <w:numPr>
          <w:ilvl w:val="1"/>
          <w:numId w:val="15"/>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detalii despre misiunile încredințate organismelor de evaluare a conformității și de analiză a riscurilor.</w:t>
      </w:r>
    </w:p>
    <w:p w:rsidR="00F12F40" w:rsidRPr="001F66EA" w:rsidRDefault="00F12F40" w:rsidP="00F12F40">
      <w:pPr>
        <w:pStyle w:val="Listparagraf"/>
        <w:numPr>
          <w:ilvl w:val="1"/>
          <w:numId w:val="14"/>
        </w:numPr>
        <w:spacing w:after="120" w:line="276" w:lineRule="auto"/>
        <w:ind w:left="284" w:hanging="284"/>
        <w:jc w:val="both"/>
        <w:rPr>
          <w:rFonts w:ascii="Times New Roman" w:hAnsi="Times New Roman"/>
          <w:sz w:val="24"/>
          <w:szCs w:val="24"/>
          <w:lang w:val="it-IT"/>
        </w:rPr>
      </w:pPr>
      <w:r w:rsidRPr="001F66EA">
        <w:rPr>
          <w:rFonts w:ascii="Times New Roman" w:hAnsi="Times New Roman"/>
          <w:sz w:val="24"/>
          <w:szCs w:val="24"/>
          <w:lang w:val="it-IT"/>
        </w:rPr>
        <w:t>O descriere detaliată a proiectului, după caz, faza proiectului, inclusiv:</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contextul, obiectivele și motivațiile proiectului;</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planificarea detaliată a prognozei;</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lista STI-urilor, regulilor naționale și documentelor de referință tehnice și de siguranță utilizate pentru proiectarea și construcția proiectului și pentru exploatarea și întreținerea instalațiilor, precum și scutirile avute în vedere în această etapă a proiectului;</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lista elementelor constitutive de interoperabilitate;</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caracteristici tehnice si funcționale;</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lista lucrărilor planificate;</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interfețe cu sistemul în care se intenționează să fie utilizat sau încorporat;</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inovațiile și singularitățile proiectului;</w:t>
      </w:r>
    </w:p>
    <w:p w:rsidR="00F12F40" w:rsidRPr="001F66EA"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posibile variante de proiectare ale elementelor subsistemului;</w:t>
      </w:r>
    </w:p>
    <w:p w:rsidR="00F12F40"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pt-BR"/>
        </w:rPr>
      </w:pPr>
      <w:r w:rsidRPr="001F66EA">
        <w:rPr>
          <w:rFonts w:ascii="Times New Roman" w:hAnsi="Times New Roman"/>
          <w:sz w:val="24"/>
          <w:szCs w:val="24"/>
          <w:lang w:val="pt-BR"/>
        </w:rPr>
        <w:t xml:space="preserve">metodele de luare în considerare a avizului ASFR asupra </w:t>
      </w:r>
      <w:r w:rsidRPr="00D80080">
        <w:rPr>
          <w:rFonts w:ascii="Times New Roman" w:hAnsi="Times New Roman"/>
          <w:bCs/>
          <w:sz w:val="24"/>
          <w:szCs w:val="24"/>
          <w:lang w:val="pt-BR"/>
        </w:rPr>
        <w:t>DDS</w:t>
      </w:r>
      <w:r w:rsidRPr="001F66EA">
        <w:rPr>
          <w:rFonts w:ascii="Times New Roman" w:hAnsi="Times New Roman"/>
          <w:sz w:val="24"/>
          <w:szCs w:val="24"/>
          <w:lang w:val="pt-BR"/>
        </w:rPr>
        <w:t>;</w:t>
      </w:r>
    </w:p>
    <w:p w:rsidR="00F12F40"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pt-BR"/>
        </w:rPr>
      </w:pPr>
      <w:r w:rsidRPr="00FD64F6">
        <w:rPr>
          <w:rFonts w:ascii="Times New Roman" w:hAnsi="Times New Roman"/>
          <w:sz w:val="24"/>
          <w:szCs w:val="24"/>
          <w:lang w:val="pt-BR"/>
        </w:rPr>
        <w:t>metodele de luare în considerare a cerințelor de intervenție ale serviciilor de urgență;</w:t>
      </w:r>
    </w:p>
    <w:p w:rsidR="00F12F40"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pt-BR"/>
        </w:rPr>
      </w:pPr>
      <w:r w:rsidRPr="00FD64F6">
        <w:rPr>
          <w:rFonts w:ascii="Times New Roman" w:hAnsi="Times New Roman"/>
          <w:sz w:val="24"/>
          <w:szCs w:val="24"/>
          <w:lang w:val="pt-BR"/>
        </w:rPr>
        <w:t>aprobarea Agenției Uniunii Europene pentru proiecte ERTMS și modalitățile de luare în considerare a cerințelor cuprinse în acestea sau, în lipsă, detaliile problemelor aflate în discuție în prezent cu Agenția Uniunea Europeană (după caz);</w:t>
      </w:r>
    </w:p>
    <w:p w:rsidR="00F12F40"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FD64F6">
        <w:rPr>
          <w:rFonts w:ascii="Times New Roman" w:hAnsi="Times New Roman"/>
          <w:sz w:val="24"/>
          <w:szCs w:val="24"/>
          <w:lang w:val="it-IT"/>
        </w:rPr>
        <w:t>lista de teste, încercări și simulări avute în vedere;</w:t>
      </w:r>
    </w:p>
    <w:p w:rsidR="00F12F40"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FD64F6">
        <w:rPr>
          <w:rFonts w:ascii="Times New Roman" w:hAnsi="Times New Roman"/>
          <w:sz w:val="24"/>
          <w:szCs w:val="24"/>
          <w:lang w:val="it-IT"/>
        </w:rPr>
        <w:t>modalitățile de operare prevăzute;</w:t>
      </w:r>
    </w:p>
    <w:p w:rsidR="00F12F40" w:rsidRPr="00FD64F6" w:rsidRDefault="00F12F40" w:rsidP="00F12F40">
      <w:pPr>
        <w:pStyle w:val="Listparagraf"/>
        <w:numPr>
          <w:ilvl w:val="1"/>
          <w:numId w:val="16"/>
        </w:numPr>
        <w:spacing w:after="120" w:line="276" w:lineRule="auto"/>
        <w:ind w:left="993" w:hanging="426"/>
        <w:jc w:val="both"/>
        <w:rPr>
          <w:rFonts w:ascii="Times New Roman" w:hAnsi="Times New Roman"/>
          <w:sz w:val="24"/>
          <w:szCs w:val="24"/>
          <w:lang w:val="it-IT"/>
        </w:rPr>
      </w:pPr>
      <w:r w:rsidRPr="00FD64F6">
        <w:rPr>
          <w:rFonts w:ascii="Times New Roman" w:hAnsi="Times New Roman"/>
          <w:sz w:val="24"/>
          <w:szCs w:val="24"/>
          <w:lang w:val="it-IT"/>
        </w:rPr>
        <w:t>principiile de întreținere avute în vedere inclusiv condițiile minime specifice de funcționare planificate.</w:t>
      </w:r>
    </w:p>
    <w:p w:rsidR="00F12F40" w:rsidRPr="00D80080" w:rsidRDefault="00F12F40" w:rsidP="00F12F40">
      <w:pPr>
        <w:pStyle w:val="Listparagraf"/>
        <w:numPr>
          <w:ilvl w:val="1"/>
          <w:numId w:val="14"/>
        </w:numPr>
        <w:spacing w:after="120" w:line="276" w:lineRule="auto"/>
        <w:ind w:left="284" w:hanging="284"/>
        <w:jc w:val="both"/>
        <w:rPr>
          <w:rFonts w:ascii="Times New Roman" w:hAnsi="Times New Roman"/>
          <w:sz w:val="24"/>
          <w:szCs w:val="24"/>
          <w:lang w:val="it-IT"/>
        </w:rPr>
      </w:pPr>
      <w:r w:rsidRPr="00D80080">
        <w:rPr>
          <w:rFonts w:ascii="Times New Roman" w:hAnsi="Times New Roman"/>
          <w:sz w:val="24"/>
          <w:szCs w:val="24"/>
          <w:lang w:val="it-IT"/>
        </w:rPr>
        <w:t>Memoriu tehnic care să susțină siguranța, inclusiv:</w:t>
      </w:r>
    </w:p>
    <w:p w:rsidR="00F12F40" w:rsidRPr="00D80080"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D80080">
        <w:rPr>
          <w:rFonts w:ascii="Times New Roman" w:hAnsi="Times New Roman"/>
          <w:sz w:val="24"/>
          <w:szCs w:val="24"/>
          <w:lang w:val="it-IT"/>
        </w:rPr>
        <w:t xml:space="preserve">descrierea procesului de management al riscului, în conformitate cu metodele descrise în </w:t>
      </w:r>
      <w:r w:rsidRPr="00D80080">
        <w:rPr>
          <w:rFonts w:ascii="Times New Roman" w:hAnsi="Times New Roman"/>
          <w:sz w:val="24"/>
          <w:szCs w:val="24"/>
          <w:lang w:val="ro-RO"/>
        </w:rPr>
        <w:t>[EU-04]</w:t>
      </w:r>
      <w:r w:rsidRPr="00D80080">
        <w:rPr>
          <w:rFonts w:ascii="Times New Roman" w:hAnsi="Times New Roman"/>
          <w:sz w:val="24"/>
          <w:szCs w:val="24"/>
          <w:lang w:val="it-IT"/>
        </w:rPr>
        <w:t>;</w:t>
      </w:r>
    </w:p>
    <w:p w:rsidR="00F12F40" w:rsidRPr="00D80080"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D80080">
        <w:rPr>
          <w:rFonts w:ascii="Times New Roman" w:hAnsi="Times New Roman"/>
          <w:sz w:val="24"/>
          <w:szCs w:val="24"/>
          <w:lang w:val="it-IT"/>
        </w:rPr>
        <w:t>analiza riscurilor, care identifică pericolele, riscurile, măsurile de siguranță asociate și precizează cerințele de siguranță rezultate;</w:t>
      </w:r>
    </w:p>
    <w:p w:rsidR="00F12F40" w:rsidRPr="00D80080"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D80080">
        <w:rPr>
          <w:rFonts w:ascii="Times New Roman" w:hAnsi="Times New Roman"/>
          <w:sz w:val="24"/>
          <w:szCs w:val="24"/>
          <w:lang w:val="it-IT"/>
        </w:rPr>
        <w:t>după caz, primele elemente de probă referitoare la gestionarea pericolelor identificate și primele măsuri de siguranță asociate;</w:t>
      </w:r>
    </w:p>
    <w:p w:rsidR="00F12F40" w:rsidRPr="001F66EA"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D80080">
        <w:rPr>
          <w:rFonts w:ascii="Times New Roman" w:hAnsi="Times New Roman"/>
          <w:sz w:val="24"/>
          <w:szCs w:val="24"/>
          <w:lang w:val="it-IT"/>
        </w:rPr>
        <w:t>gestionarea interfețelor</w:t>
      </w:r>
      <w:r w:rsidRPr="001F66EA">
        <w:rPr>
          <w:rFonts w:ascii="Times New Roman" w:hAnsi="Times New Roman"/>
          <w:sz w:val="24"/>
          <w:szCs w:val="24"/>
          <w:lang w:val="it-IT"/>
        </w:rPr>
        <w:t xml:space="preserve"> și constrângerile exportate;</w:t>
      </w:r>
    </w:p>
    <w:p w:rsidR="00F12F40" w:rsidRPr="001F66EA"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lastRenderedPageBreak/>
        <w:t>conditiile speciale de realizare a lucrării pentru asigurarea siguranței liniilor operate;</w:t>
      </w:r>
    </w:p>
    <w:p w:rsidR="00F12F40" w:rsidRPr="001F66EA" w:rsidRDefault="00F12F40" w:rsidP="00F12F40">
      <w:pPr>
        <w:pStyle w:val="Listparagraf"/>
        <w:numPr>
          <w:ilvl w:val="1"/>
          <w:numId w:val="17"/>
        </w:numPr>
        <w:spacing w:after="120" w:line="276" w:lineRule="auto"/>
        <w:ind w:left="993" w:hanging="426"/>
        <w:jc w:val="both"/>
        <w:rPr>
          <w:rFonts w:ascii="Times New Roman" w:hAnsi="Times New Roman"/>
          <w:sz w:val="24"/>
          <w:szCs w:val="24"/>
          <w:lang w:val="it-IT"/>
        </w:rPr>
      </w:pPr>
      <w:r w:rsidRPr="001F66EA">
        <w:rPr>
          <w:rFonts w:ascii="Times New Roman" w:hAnsi="Times New Roman"/>
          <w:sz w:val="24"/>
          <w:szCs w:val="24"/>
          <w:lang w:val="it-IT"/>
        </w:rPr>
        <w:t>metodele de luare în considerare a riscurilor naturale și tehnologice identificate care pot afecta siguranța proiectului sau pe care proiectul le poate agrava, induce sau include.</w:t>
      </w:r>
    </w:p>
    <w:p w:rsidR="00F12F40" w:rsidRPr="001F66EA" w:rsidRDefault="00F12F40" w:rsidP="00F12F40">
      <w:pPr>
        <w:pStyle w:val="Listparagraf"/>
        <w:numPr>
          <w:ilvl w:val="1"/>
          <w:numId w:val="14"/>
        </w:numPr>
        <w:spacing w:after="120" w:line="276" w:lineRule="auto"/>
        <w:ind w:left="284" w:hanging="284"/>
        <w:jc w:val="both"/>
        <w:rPr>
          <w:rFonts w:ascii="Times New Roman" w:hAnsi="Times New Roman"/>
          <w:sz w:val="24"/>
          <w:szCs w:val="24"/>
          <w:lang w:val="pt-BR"/>
        </w:rPr>
      </w:pPr>
      <w:r w:rsidRPr="001F66EA">
        <w:rPr>
          <w:rFonts w:ascii="Times New Roman" w:hAnsi="Times New Roman"/>
          <w:sz w:val="24"/>
          <w:szCs w:val="24"/>
          <w:lang w:val="pt-BR"/>
        </w:rPr>
        <w:t>Rapoarte ale organismelor de evaluare a conformit</w:t>
      </w:r>
      <w:r>
        <w:rPr>
          <w:rFonts w:ascii="Times New Roman" w:hAnsi="Times New Roman"/>
          <w:sz w:val="24"/>
          <w:szCs w:val="24"/>
          <w:lang w:val="pt-BR"/>
        </w:rPr>
        <w:t>ății și a riscurilor;</w:t>
      </w:r>
    </w:p>
    <w:p w:rsidR="00F12F40" w:rsidRPr="00BF4606" w:rsidRDefault="00F12F40" w:rsidP="00F12F40">
      <w:pPr>
        <w:pStyle w:val="Listparagraf"/>
        <w:numPr>
          <w:ilvl w:val="1"/>
          <w:numId w:val="14"/>
        </w:numPr>
        <w:spacing w:after="120" w:line="276" w:lineRule="auto"/>
        <w:ind w:left="284" w:hanging="284"/>
        <w:jc w:val="both"/>
        <w:rPr>
          <w:rFonts w:ascii="Times New Roman" w:hAnsi="Times New Roman"/>
          <w:sz w:val="24"/>
          <w:szCs w:val="24"/>
          <w:lang w:val="pt-BR"/>
        </w:rPr>
      </w:pPr>
      <w:r w:rsidRPr="00BF4606">
        <w:rPr>
          <w:rFonts w:ascii="Times New Roman" w:hAnsi="Times New Roman"/>
          <w:sz w:val="24"/>
          <w:szCs w:val="24"/>
          <w:lang w:val="pt-BR"/>
        </w:rPr>
        <w:t>Acordul administratorului infrastructurii dat solicitantului cu privire la faptul că subsistemul structural conceput și proiectat îndeplinește cerințele esențiale și poate fi construit și instalat în vederea depunerii cererii de autorizare a punerii în funcțiune a subsistemului.</w:t>
      </w:r>
    </w:p>
    <w:p w:rsidR="00F12F40" w:rsidRPr="001F66EA" w:rsidRDefault="00F12F40" w:rsidP="00F12F40">
      <w:pPr>
        <w:pStyle w:val="Listparagraf"/>
        <w:spacing w:before="240" w:line="276" w:lineRule="auto"/>
        <w:ind w:left="0"/>
        <w:jc w:val="both"/>
        <w:rPr>
          <w:rFonts w:ascii="Times New Roman" w:hAnsi="Times New Roman"/>
          <w:sz w:val="24"/>
          <w:szCs w:val="24"/>
          <w:lang w:val="pt-BR"/>
        </w:rPr>
      </w:pPr>
      <w:r w:rsidRPr="005D5ED7">
        <w:rPr>
          <w:rFonts w:ascii="Times New Roman" w:hAnsi="Times New Roman"/>
          <w:b/>
          <w:bCs/>
          <w:sz w:val="24"/>
          <w:szCs w:val="24"/>
          <w:lang w:val="pt-BR"/>
        </w:rPr>
        <w:t>NOTĂ</w:t>
      </w:r>
      <w:r w:rsidRPr="005D5ED7">
        <w:rPr>
          <w:rFonts w:ascii="Times New Roman" w:hAnsi="Times New Roman"/>
          <w:sz w:val="24"/>
          <w:szCs w:val="24"/>
          <w:lang w:val="pt-BR"/>
        </w:rPr>
        <w:t>: Toate documentele documentele însoțitoare din dosar sunt datate și semnate de către solicitant.</w:t>
      </w:r>
    </w:p>
    <w:p w:rsidR="00F3133E" w:rsidRPr="00F12F40" w:rsidRDefault="000A52A4" w:rsidP="00F12F40"/>
    <w:sectPr w:rsidR="00F3133E" w:rsidRPr="00F12F40" w:rsidSect="00FA3B36">
      <w:footerReference w:type="default" r:id="rId7"/>
      <w:pgSz w:w="11906" w:h="16838" w:code="9"/>
      <w:pgMar w:top="1418" w:right="1418" w:bottom="1418"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2A4" w:rsidRDefault="000A52A4" w:rsidP="00FA3B36">
      <w:pPr>
        <w:spacing w:before="0"/>
      </w:pPr>
      <w:r>
        <w:separator/>
      </w:r>
    </w:p>
  </w:endnote>
  <w:endnote w:type="continuationSeparator" w:id="0">
    <w:p w:rsidR="000A52A4" w:rsidRDefault="000A52A4" w:rsidP="00FA3B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36" w:rsidRDefault="00FA3B36" w:rsidP="00FA3B36">
    <w:pPr>
      <w:pStyle w:val="Subsol"/>
      <w:jc w:val="center"/>
      <w:rPr>
        <w:rFonts w:ascii="Times New Roman" w:hAnsi="Times New Roman" w:cs="Times New Roman"/>
        <w:b/>
        <w:bCs/>
      </w:rPr>
    </w:pPr>
    <w:r w:rsidRPr="002F7DCA">
      <w:rPr>
        <w:rFonts w:ascii="Times New Roman" w:hAnsi="Times New Roman" w:cs="Times New Roman"/>
        <w:b/>
        <w:bCs/>
      </w:rPr>
      <w:t>GHID COD: G</w:t>
    </w:r>
    <w:r>
      <w:rPr>
        <w:rFonts w:ascii="Times New Roman" w:hAnsi="Times New Roman" w:cs="Times New Roman"/>
        <w:b/>
        <w:bCs/>
      </w:rPr>
      <w:t xml:space="preserve"> </w:t>
    </w:r>
    <w:r w:rsidRPr="002F7DCA">
      <w:rPr>
        <w:rFonts w:ascii="Times New Roman" w:hAnsi="Times New Roman" w:cs="Times New Roman"/>
        <w:b/>
        <w:bCs/>
      </w:rPr>
      <w:t xml:space="preserve">- </w:t>
    </w:r>
    <w:r>
      <w:rPr>
        <w:rFonts w:ascii="Times New Roman" w:hAnsi="Times New Roman" w:cs="Times New Roman"/>
        <w:b/>
        <w:bCs/>
      </w:rPr>
      <w:t>0</w:t>
    </w:r>
    <w:r w:rsidRPr="002F7DCA">
      <w:rPr>
        <w:rFonts w:ascii="Times New Roman" w:hAnsi="Times New Roman" w:cs="Times New Roman"/>
        <w:b/>
        <w:bCs/>
      </w:rPr>
      <w:t>7-01</w:t>
    </w:r>
    <w:r>
      <w:rPr>
        <w:rFonts w:ascii="Times New Roman" w:hAnsi="Times New Roman" w:cs="Times New Roman"/>
        <w:b/>
        <w:bCs/>
      </w:rPr>
      <w:t xml:space="preserve">. </w:t>
    </w:r>
  </w:p>
  <w:p w:rsidR="00FA3B36" w:rsidRPr="002F7DCA" w:rsidRDefault="00FA3B36" w:rsidP="00FA3B36">
    <w:pPr>
      <w:pStyle w:val="Subsol"/>
      <w:jc w:val="center"/>
      <w:rPr>
        <w:rFonts w:ascii="Times New Roman" w:hAnsi="Times New Roman" w:cs="Times New Roman"/>
        <w:b/>
        <w:bCs/>
      </w:rPr>
    </w:pPr>
    <w:r>
      <w:rPr>
        <w:rFonts w:ascii="Times New Roman" w:hAnsi="Times New Roman" w:cs="Times New Roman"/>
        <w:b/>
        <w:bCs/>
      </w:rPr>
      <w:t xml:space="preserve">© ASFR </w:t>
    </w:r>
    <w:proofErr w:type="spellStart"/>
    <w:r>
      <w:rPr>
        <w:rFonts w:ascii="Times New Roman" w:hAnsi="Times New Roman" w:cs="Times New Roman"/>
        <w:b/>
        <w:bCs/>
      </w:rPr>
      <w:t>București</w:t>
    </w:r>
    <w:proofErr w:type="spellEnd"/>
    <w:r>
      <w:rPr>
        <w:rFonts w:ascii="Times New Roman" w:hAnsi="Times New Roman" w:cs="Times New Roman"/>
        <w:b/>
        <w:bCs/>
      </w:rPr>
      <w:t xml:space="preserve"> 2024 - </w:t>
    </w:r>
    <w:proofErr w:type="spellStart"/>
    <w:r>
      <w:rPr>
        <w:rFonts w:ascii="Times New Roman" w:hAnsi="Times New Roman" w:cs="Times New Roman"/>
        <w:b/>
        <w:bCs/>
      </w:rPr>
      <w:t>Toate</w:t>
    </w:r>
    <w:proofErr w:type="spellEnd"/>
    <w:r>
      <w:rPr>
        <w:rFonts w:ascii="Times New Roman" w:hAnsi="Times New Roman" w:cs="Times New Roman"/>
        <w:b/>
        <w:bCs/>
      </w:rPr>
      <w:t xml:space="preserve"> </w:t>
    </w:r>
    <w:proofErr w:type="spellStart"/>
    <w:r>
      <w:rPr>
        <w:rFonts w:ascii="Times New Roman" w:hAnsi="Times New Roman" w:cs="Times New Roman"/>
        <w:b/>
        <w:bCs/>
      </w:rPr>
      <w:t>drepturile</w:t>
    </w:r>
    <w:proofErr w:type="spellEnd"/>
    <w:r>
      <w:rPr>
        <w:rFonts w:ascii="Times New Roman" w:hAnsi="Times New Roman" w:cs="Times New Roman"/>
        <w:b/>
        <w:bCs/>
      </w:rPr>
      <w:t xml:space="preserve"> </w:t>
    </w:r>
    <w:proofErr w:type="spellStart"/>
    <w:r>
      <w:rPr>
        <w:rFonts w:ascii="Times New Roman" w:hAnsi="Times New Roman" w:cs="Times New Roman"/>
        <w:b/>
        <w:bCs/>
      </w:rPr>
      <w:t>sunt</w:t>
    </w:r>
    <w:proofErr w:type="spellEnd"/>
    <w:r>
      <w:rPr>
        <w:rFonts w:ascii="Times New Roman" w:hAnsi="Times New Roman" w:cs="Times New Roman"/>
        <w:b/>
        <w:bCs/>
      </w:rPr>
      <w:t xml:space="preserve"> </w:t>
    </w:r>
    <w:proofErr w:type="spellStart"/>
    <w:r>
      <w:rPr>
        <w:rFonts w:ascii="Times New Roman" w:hAnsi="Times New Roman" w:cs="Times New Roman"/>
        <w:b/>
        <w:bCs/>
      </w:rPr>
      <w:t>rezervate</w:t>
    </w:r>
    <w:proofErr w:type="spellEnd"/>
    <w:r>
      <w:rPr>
        <w:rFonts w:ascii="Times New Roman" w:hAnsi="Times New Roman" w:cs="Times New Roman"/>
        <w:b/>
        <w:bCs/>
      </w:rPr>
      <w:t xml:space="preserve"> ASFR</w:t>
    </w:r>
  </w:p>
  <w:p w:rsidR="00FA3B36" w:rsidRPr="00036FF0" w:rsidRDefault="00FA3B36" w:rsidP="00FA3B36">
    <w:pPr>
      <w:pStyle w:val="NormalaMoi"/>
      <w:ind w:left="0"/>
      <w:rPr>
        <w:sz w:val="12"/>
        <w:szCs w:val="12"/>
        <w:lang w:val="en-US"/>
      </w:rPr>
    </w:pPr>
  </w:p>
  <w:p w:rsidR="00FA3B36" w:rsidRDefault="00FA3B3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2A4" w:rsidRDefault="000A52A4" w:rsidP="00FA3B36">
      <w:pPr>
        <w:spacing w:before="0"/>
      </w:pPr>
      <w:r>
        <w:separator/>
      </w:r>
    </w:p>
  </w:footnote>
  <w:footnote w:type="continuationSeparator" w:id="0">
    <w:p w:rsidR="000A52A4" w:rsidRDefault="000A52A4" w:rsidP="00FA3B3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BF"/>
    <w:multiLevelType w:val="hybridMultilevel"/>
    <w:tmpl w:val="CB04F11A"/>
    <w:lvl w:ilvl="0" w:tplc="04090017">
      <w:start w:val="1"/>
      <w:numFmt w:val="lowerLetter"/>
      <w:lvlText w:val="%1)"/>
      <w:lvlJc w:val="left"/>
      <w:pPr>
        <w:ind w:left="720" w:hanging="360"/>
      </w:pPr>
    </w:lvl>
    <w:lvl w:ilvl="1" w:tplc="3704FAD8">
      <w:start w:val="1"/>
      <w:numFmt w:val="bullet"/>
      <w:lvlText w:val=""/>
      <w:lvlJc w:val="left"/>
      <w:pPr>
        <w:ind w:left="1440" w:hanging="360"/>
      </w:pPr>
      <w:rPr>
        <w:rFonts w:ascii="Symbol" w:eastAsia="Calibri" w:hAnsi="Symbol" w:cs="Times New Roman" w:hint="default"/>
      </w:rPr>
    </w:lvl>
    <w:lvl w:ilvl="2" w:tplc="396EAC00">
      <w:start w:val="1"/>
      <w:numFmt w:val="lowerLetter"/>
      <w:lvlText w:val="%3)"/>
      <w:lvlJc w:val="left"/>
      <w:pPr>
        <w:ind w:left="234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19EA"/>
    <w:multiLevelType w:val="hybridMultilevel"/>
    <w:tmpl w:val="8682D12E"/>
    <w:lvl w:ilvl="0" w:tplc="6B9EF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3DD"/>
    <w:multiLevelType w:val="hybridMultilevel"/>
    <w:tmpl w:val="0D2E053A"/>
    <w:lvl w:ilvl="0" w:tplc="FFFFFFFF">
      <w:start w:val="1"/>
      <w:numFmt w:val="bullet"/>
      <w:lvlText w:val=""/>
      <w:lvlJc w:val="left"/>
      <w:pPr>
        <w:ind w:left="720" w:hanging="360"/>
      </w:pPr>
      <w:rPr>
        <w:rFonts w:ascii="Symbol" w:hAnsi="Symbol" w:hint="default"/>
      </w:rPr>
    </w:lvl>
    <w:lvl w:ilvl="1" w:tplc="CB4E0FD8">
      <w:start w:val="1"/>
      <w:numFmt w:val="decimal"/>
      <w:lvlText w:val="%2."/>
      <w:lvlJc w:val="left"/>
      <w:pPr>
        <w:ind w:left="720" w:hanging="360"/>
      </w:pPr>
      <w:rPr>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EE6F20"/>
    <w:multiLevelType w:val="hybridMultilevel"/>
    <w:tmpl w:val="E0B2C53C"/>
    <w:lvl w:ilvl="0" w:tplc="B3E8413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A916923"/>
    <w:multiLevelType w:val="hybridMultilevel"/>
    <w:tmpl w:val="1D9C5E52"/>
    <w:lvl w:ilvl="0" w:tplc="0FE8A5D2">
      <w:start w:val="1"/>
      <w:numFmt w:val="lowerLetter"/>
      <w:lvlText w:val="%1)"/>
      <w:lvlJc w:val="left"/>
      <w:pPr>
        <w:ind w:left="2340" w:hanging="360"/>
      </w:pPr>
      <w:rPr>
        <w:rFonts w:hint="default"/>
      </w:rPr>
    </w:lvl>
    <w:lvl w:ilvl="1" w:tplc="F95CD79C">
      <w:start w:val="1"/>
      <w:numFmt w:val="lowerLetter"/>
      <w:lvlText w:val="%2)"/>
      <w:lvlJc w:val="left"/>
      <w:pPr>
        <w:ind w:left="23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85EE5"/>
    <w:multiLevelType w:val="hybridMultilevel"/>
    <w:tmpl w:val="862E28C0"/>
    <w:lvl w:ilvl="0" w:tplc="FFFFFFFF">
      <w:start w:val="1"/>
      <w:numFmt w:val="bullet"/>
      <w:lvlText w:val=""/>
      <w:lvlJc w:val="left"/>
      <w:pPr>
        <w:ind w:left="720" w:hanging="360"/>
      </w:pPr>
      <w:rPr>
        <w:rFonts w:ascii="Symbol" w:hAnsi="Symbol" w:hint="default"/>
      </w:rPr>
    </w:lvl>
    <w:lvl w:ilvl="1" w:tplc="DB18D4F0">
      <w:start w:val="1"/>
      <w:numFmt w:val="decimal"/>
      <w:lvlText w:val="%2."/>
      <w:lvlJc w:val="left"/>
      <w:pPr>
        <w:ind w:left="720" w:hanging="360"/>
      </w:pPr>
      <w:rPr>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5E65A8"/>
    <w:multiLevelType w:val="hybridMultilevel"/>
    <w:tmpl w:val="1E66935E"/>
    <w:lvl w:ilvl="0" w:tplc="FFFFFFFF">
      <w:start w:val="1"/>
      <w:numFmt w:val="bullet"/>
      <w:lvlText w:val=""/>
      <w:lvlJc w:val="left"/>
      <w:pPr>
        <w:ind w:left="720"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3E0878"/>
    <w:multiLevelType w:val="hybridMultilevel"/>
    <w:tmpl w:val="7B6C7EFE"/>
    <w:lvl w:ilvl="0" w:tplc="4D60D42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67EC8"/>
    <w:multiLevelType w:val="hybridMultilevel"/>
    <w:tmpl w:val="07E0710C"/>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A4CE0FFA">
      <w:start w:val="3"/>
      <w:numFmt w:val="bullet"/>
      <w:lvlText w:val="•"/>
      <w:lvlJc w:val="left"/>
      <w:pPr>
        <w:ind w:left="2624" w:hanging="360"/>
      </w:pPr>
      <w:rPr>
        <w:rFonts w:ascii="Calibri" w:eastAsia="Calibri" w:hAnsi="Calibri" w:cs="Calibri" w:hint="default"/>
      </w:rPr>
    </w:lvl>
    <w:lvl w:ilvl="3" w:tplc="381843E6">
      <w:start w:val="1"/>
      <w:numFmt w:val="decimal"/>
      <w:lvlText w:val="%4."/>
      <w:lvlJc w:val="left"/>
      <w:pPr>
        <w:ind w:left="3164" w:hanging="360"/>
      </w:pPr>
      <w:rPr>
        <w:b/>
        <w:bCs/>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9CE6521"/>
    <w:multiLevelType w:val="hybridMultilevel"/>
    <w:tmpl w:val="10222CE0"/>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E31CA3"/>
    <w:multiLevelType w:val="hybridMultilevel"/>
    <w:tmpl w:val="B61E46D2"/>
    <w:lvl w:ilvl="0" w:tplc="FFFFFFFF">
      <w:start w:val="1"/>
      <w:numFmt w:val="bullet"/>
      <w:lvlText w:val=""/>
      <w:lvlJc w:val="left"/>
      <w:pPr>
        <w:ind w:left="1287"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41CE4BE0"/>
    <w:multiLevelType w:val="hybridMultilevel"/>
    <w:tmpl w:val="C37883A8"/>
    <w:lvl w:ilvl="0" w:tplc="FFFFFFFF">
      <w:start w:val="1"/>
      <w:numFmt w:val="bullet"/>
      <w:lvlText w:val=""/>
      <w:lvlJc w:val="left"/>
      <w:pPr>
        <w:ind w:left="1287" w:hanging="360"/>
      </w:pPr>
      <w:rPr>
        <w:rFonts w:ascii="Symbol" w:hAnsi="Symbol" w:hint="default"/>
      </w:rPr>
    </w:lvl>
    <w:lvl w:ilvl="1" w:tplc="B3E84134">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43CC1B79"/>
    <w:multiLevelType w:val="hybridMultilevel"/>
    <w:tmpl w:val="33906E6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A3F672F"/>
    <w:multiLevelType w:val="hybridMultilevel"/>
    <w:tmpl w:val="7D82426C"/>
    <w:lvl w:ilvl="0" w:tplc="FFFFFFFF">
      <w:start w:val="1"/>
      <w:numFmt w:val="bullet"/>
      <w:lvlText w:val=""/>
      <w:lvlJc w:val="left"/>
      <w:pPr>
        <w:ind w:left="720" w:hanging="360"/>
      </w:pPr>
      <w:rPr>
        <w:rFonts w:ascii="Symbol" w:hAnsi="Symbol" w:hint="default"/>
      </w:rPr>
    </w:lvl>
    <w:lvl w:ilvl="1" w:tplc="A46C3C84">
      <w:start w:val="1"/>
      <w:numFmt w:val="decimal"/>
      <w:lvlText w:val="%2."/>
      <w:lvlJc w:val="left"/>
      <w:pPr>
        <w:ind w:left="720" w:hanging="360"/>
      </w:pPr>
      <w:rPr>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F3271E"/>
    <w:multiLevelType w:val="hybridMultilevel"/>
    <w:tmpl w:val="010680D6"/>
    <w:lvl w:ilvl="0" w:tplc="02082DDC">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772A5582"/>
    <w:multiLevelType w:val="hybridMultilevel"/>
    <w:tmpl w:val="5950D3D0"/>
    <w:lvl w:ilvl="0" w:tplc="B3E84134">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7F2D2D7A"/>
    <w:multiLevelType w:val="hybridMultilevel"/>
    <w:tmpl w:val="B804F6E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14"/>
  </w:num>
  <w:num w:numId="3">
    <w:abstractNumId w:val="12"/>
  </w:num>
  <w:num w:numId="4">
    <w:abstractNumId w:val="16"/>
  </w:num>
  <w:num w:numId="5">
    <w:abstractNumId w:val="3"/>
  </w:num>
  <w:num w:numId="6">
    <w:abstractNumId w:val="1"/>
  </w:num>
  <w:num w:numId="7">
    <w:abstractNumId w:val="8"/>
  </w:num>
  <w:num w:numId="8">
    <w:abstractNumId w:val="10"/>
  </w:num>
  <w:num w:numId="9">
    <w:abstractNumId w:val="0"/>
  </w:num>
  <w:num w:numId="10">
    <w:abstractNumId w:val="11"/>
  </w:num>
  <w:num w:numId="11">
    <w:abstractNumId w:val="6"/>
  </w:num>
  <w:num w:numId="12">
    <w:abstractNumId w:val="9"/>
  </w:num>
  <w:num w:numId="13">
    <w:abstractNumId w:val="15"/>
  </w:num>
  <w:num w:numId="14">
    <w:abstractNumId w:val="4"/>
  </w:num>
  <w:num w:numId="15">
    <w:abstractNumId w:val="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36"/>
    <w:rsid w:val="00062B34"/>
    <w:rsid w:val="00066586"/>
    <w:rsid w:val="000A52A4"/>
    <w:rsid w:val="000D3D12"/>
    <w:rsid w:val="00144D3E"/>
    <w:rsid w:val="001C06E1"/>
    <w:rsid w:val="00217B0C"/>
    <w:rsid w:val="002755AF"/>
    <w:rsid w:val="002D45E7"/>
    <w:rsid w:val="002E4FC2"/>
    <w:rsid w:val="00404446"/>
    <w:rsid w:val="004E5AA8"/>
    <w:rsid w:val="006328B1"/>
    <w:rsid w:val="00907E3E"/>
    <w:rsid w:val="00941450"/>
    <w:rsid w:val="00A026DB"/>
    <w:rsid w:val="00A656C3"/>
    <w:rsid w:val="00A85D52"/>
    <w:rsid w:val="00E72BF7"/>
    <w:rsid w:val="00F12F40"/>
    <w:rsid w:val="00F61606"/>
    <w:rsid w:val="00FA3B36"/>
    <w:rsid w:val="00FD10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1253-B427-4801-AF95-1899237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B36"/>
    <w:pPr>
      <w:spacing w:before="160" w:after="0" w:line="240" w:lineRule="auto"/>
      <w:ind w:left="1418"/>
      <w:jc w:val="both"/>
    </w:pPr>
    <w:rPr>
      <w:rFonts w:ascii="Arial" w:eastAsia="Times New Roman" w:hAnsi="Arial" w:cs="Arial"/>
      <w:sz w:val="20"/>
      <w:szCs w:val="20"/>
      <w:lang w:val="en-GB"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FA3B36"/>
    <w:pPr>
      <w:tabs>
        <w:tab w:val="left" w:pos="992"/>
      </w:tabs>
      <w:spacing w:before="240"/>
      <w:ind w:left="992" w:hanging="992"/>
    </w:pPr>
    <w:rPr>
      <w:kern w:val="24"/>
      <w:sz w:val="21"/>
    </w:rPr>
  </w:style>
  <w:style w:type="character" w:customStyle="1" w:styleId="CorptextCaracter">
    <w:name w:val="Corp text Caracter"/>
    <w:basedOn w:val="Fontdeparagrafimplicit"/>
    <w:link w:val="Corptext"/>
    <w:rsid w:val="00FA3B36"/>
    <w:rPr>
      <w:rFonts w:ascii="Arial" w:eastAsia="Times New Roman" w:hAnsi="Arial" w:cs="Arial"/>
      <w:kern w:val="24"/>
      <w:sz w:val="21"/>
      <w:szCs w:val="20"/>
      <w:lang w:val="en-GB" w:eastAsia="fr-FR"/>
    </w:rPr>
  </w:style>
  <w:style w:type="paragraph" w:styleId="Listparagraf">
    <w:name w:val="List Paragraph"/>
    <w:basedOn w:val="Normal"/>
    <w:link w:val="ListparagrafCaracter"/>
    <w:uiPriority w:val="34"/>
    <w:qFormat/>
    <w:rsid w:val="00FA3B36"/>
    <w:pPr>
      <w:spacing w:before="0" w:after="160" w:line="259" w:lineRule="auto"/>
      <w:ind w:left="720"/>
      <w:contextualSpacing/>
      <w:jc w:val="left"/>
    </w:pPr>
    <w:rPr>
      <w:rFonts w:ascii="Calibri" w:eastAsia="Calibri" w:hAnsi="Calibri" w:cs="Times New Roman"/>
      <w:kern w:val="2"/>
      <w:sz w:val="22"/>
      <w:szCs w:val="22"/>
      <w:lang w:val="en-US" w:eastAsia="en-US"/>
    </w:rPr>
  </w:style>
  <w:style w:type="character" w:customStyle="1" w:styleId="ListparagrafCaracter">
    <w:name w:val="Listă paragraf Caracter"/>
    <w:link w:val="Listparagraf"/>
    <w:uiPriority w:val="34"/>
    <w:qFormat/>
    <w:locked/>
    <w:rsid w:val="00FA3B36"/>
    <w:rPr>
      <w:rFonts w:ascii="Calibri" w:eastAsia="Calibri" w:hAnsi="Calibri" w:cs="Times New Roman"/>
      <w:kern w:val="2"/>
      <w:lang w:val="en-US"/>
    </w:rPr>
  </w:style>
  <w:style w:type="paragraph" w:styleId="Antet">
    <w:name w:val="header"/>
    <w:basedOn w:val="Normal"/>
    <w:link w:val="AntetCaracter"/>
    <w:uiPriority w:val="99"/>
    <w:unhideWhenUsed/>
    <w:rsid w:val="00FA3B36"/>
    <w:pPr>
      <w:tabs>
        <w:tab w:val="center" w:pos="4536"/>
        <w:tab w:val="right" w:pos="9072"/>
      </w:tabs>
      <w:spacing w:before="0"/>
    </w:pPr>
  </w:style>
  <w:style w:type="character" w:customStyle="1" w:styleId="AntetCaracter">
    <w:name w:val="Antet Caracter"/>
    <w:basedOn w:val="Fontdeparagrafimplicit"/>
    <w:link w:val="Antet"/>
    <w:uiPriority w:val="99"/>
    <w:rsid w:val="00FA3B36"/>
    <w:rPr>
      <w:rFonts w:ascii="Arial" w:eastAsia="Times New Roman" w:hAnsi="Arial" w:cs="Arial"/>
      <w:sz w:val="20"/>
      <w:szCs w:val="20"/>
      <w:lang w:val="en-GB" w:eastAsia="fr-FR"/>
    </w:rPr>
  </w:style>
  <w:style w:type="paragraph" w:styleId="Subsol">
    <w:name w:val="footer"/>
    <w:basedOn w:val="Normal"/>
    <w:link w:val="SubsolCaracter"/>
    <w:uiPriority w:val="99"/>
    <w:unhideWhenUsed/>
    <w:rsid w:val="00FA3B36"/>
    <w:pPr>
      <w:tabs>
        <w:tab w:val="center" w:pos="4536"/>
        <w:tab w:val="right" w:pos="9072"/>
      </w:tabs>
      <w:spacing w:before="0"/>
    </w:pPr>
  </w:style>
  <w:style w:type="character" w:customStyle="1" w:styleId="SubsolCaracter">
    <w:name w:val="Subsol Caracter"/>
    <w:basedOn w:val="Fontdeparagrafimplicit"/>
    <w:link w:val="Subsol"/>
    <w:uiPriority w:val="99"/>
    <w:rsid w:val="00FA3B36"/>
    <w:rPr>
      <w:rFonts w:ascii="Arial" w:eastAsia="Times New Roman" w:hAnsi="Arial" w:cs="Arial"/>
      <w:sz w:val="20"/>
      <w:szCs w:val="20"/>
      <w:lang w:val="en-GB" w:eastAsia="fr-FR"/>
    </w:rPr>
  </w:style>
  <w:style w:type="paragraph" w:customStyle="1" w:styleId="NormalaMoi">
    <w:name w:val="Normal_a_Moi"/>
    <w:link w:val="NormalaMoiCar"/>
    <w:rsid w:val="00FA3B36"/>
    <w:pPr>
      <w:spacing w:after="0" w:line="240" w:lineRule="auto"/>
      <w:ind w:left="992"/>
      <w:jc w:val="both"/>
    </w:pPr>
    <w:rPr>
      <w:rFonts w:ascii="Arial" w:eastAsia="Times New Roman" w:hAnsi="Arial" w:cs="Arial"/>
      <w:kern w:val="24"/>
      <w:sz w:val="21"/>
      <w:szCs w:val="20"/>
      <w:lang w:val="en-GB" w:eastAsia="fr-FR"/>
    </w:rPr>
  </w:style>
  <w:style w:type="character" w:customStyle="1" w:styleId="NormalaMoiCar">
    <w:name w:val="Normal_a_Moi Car"/>
    <w:link w:val="NormalaMoi"/>
    <w:rsid w:val="00FA3B36"/>
    <w:rPr>
      <w:rFonts w:ascii="Arial" w:eastAsia="Times New Roman" w:hAnsi="Arial" w:cs="Arial"/>
      <w:kern w:val="24"/>
      <w:sz w:val="21"/>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2744</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Baltac</dc:creator>
  <cp:keywords/>
  <dc:description/>
  <cp:lastModifiedBy>user</cp:lastModifiedBy>
  <cp:revision>3</cp:revision>
  <dcterms:created xsi:type="dcterms:W3CDTF">2024-12-12T07:45:00Z</dcterms:created>
  <dcterms:modified xsi:type="dcterms:W3CDTF">2024-12-12T07:46:00Z</dcterms:modified>
</cp:coreProperties>
</file>